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1F705" w14:textId="262DE7CC" w:rsidR="001F7288" w:rsidRDefault="001F7288" w:rsidP="0016062B">
      <w:pPr>
        <w:pStyle w:val="Bezodstpw"/>
        <w:jc w:val="both"/>
        <w:rPr>
          <w:rFonts w:ascii="Calibri" w:hAnsi="Calibri" w:cs="Calibri"/>
          <w:b/>
          <w:bCs/>
          <w:sz w:val="22"/>
          <w:szCs w:val="22"/>
        </w:rPr>
      </w:pPr>
      <w:r w:rsidRPr="0016062B">
        <w:rPr>
          <w:rFonts w:ascii="Calibri" w:hAnsi="Calibri" w:cs="Calibri"/>
          <w:b/>
          <w:bCs/>
          <w:sz w:val="22"/>
          <w:szCs w:val="22"/>
        </w:rPr>
        <w:t>Konkurs na rozwój projektów badawczo-rozwojowych z obszaru medycyny translacyjnej – TRANSMED I</w:t>
      </w:r>
    </w:p>
    <w:p w14:paraId="247CDB7F" w14:textId="77777777" w:rsidR="0070482C" w:rsidRPr="0016062B" w:rsidRDefault="0070482C" w:rsidP="0016062B">
      <w:pPr>
        <w:pStyle w:val="Bezodstpw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F02CDD" w14:textId="77777777" w:rsidR="001F7288" w:rsidRDefault="001F7288" w:rsidP="0016062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b/>
          <w:bCs/>
          <w:sz w:val="22"/>
          <w:szCs w:val="22"/>
        </w:rPr>
        <w:t>Konkurs</w:t>
      </w:r>
      <w:r w:rsidRPr="0016062B">
        <w:rPr>
          <w:rFonts w:ascii="Calibri" w:hAnsi="Calibri" w:cs="Calibri"/>
          <w:sz w:val="22"/>
          <w:szCs w:val="22"/>
        </w:rPr>
        <w:t xml:space="preserve"> ma na celu wspierać kluczowe domeny rozwoju w sektorze biomedycznym wskazane w Rządowym planie rozwoju sektora biomedycznego, obejmujące obszar: medycyna translacyjna, badania kliniczne i rozwiązania wspierające efektywność leczenia. </w:t>
      </w:r>
    </w:p>
    <w:p w14:paraId="78304E23" w14:textId="60E95D49" w:rsidR="00E22392" w:rsidRPr="0016062B" w:rsidRDefault="00E22392" w:rsidP="0016062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>Kwota przeznaczona na dofinansowanie Projektów wyłonionych w ramach Konkursu wynosi 300 mln zł</w:t>
      </w:r>
      <w:r>
        <w:rPr>
          <w:rFonts w:ascii="Calibri" w:hAnsi="Calibri" w:cs="Calibri"/>
          <w:sz w:val="22"/>
          <w:szCs w:val="22"/>
        </w:rPr>
        <w:t>.</w:t>
      </w:r>
    </w:p>
    <w:p w14:paraId="68BD55BF" w14:textId="77777777" w:rsidR="0070482C" w:rsidRDefault="0070482C" w:rsidP="0016062B">
      <w:pPr>
        <w:pStyle w:val="Bezodstpw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8D2AD3" w14:textId="77777777" w:rsidR="00E22392" w:rsidRDefault="001F7288" w:rsidP="0016062B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b/>
          <w:bCs/>
          <w:sz w:val="22"/>
          <w:szCs w:val="22"/>
        </w:rPr>
        <w:t>Cel</w:t>
      </w:r>
      <w:r w:rsidRPr="0016062B">
        <w:rPr>
          <w:rFonts w:ascii="Calibri" w:hAnsi="Calibri" w:cs="Calibri"/>
          <w:sz w:val="22"/>
          <w:szCs w:val="22"/>
        </w:rPr>
        <w:t xml:space="preserve"> ten zostanie zrealizowany przez możliwość realizacji projektów badawczo-rozwojowych, który obejmie finansowanie</w:t>
      </w:r>
      <w:r w:rsidR="00E22392">
        <w:rPr>
          <w:rFonts w:ascii="Calibri" w:hAnsi="Calibri" w:cs="Calibri"/>
          <w:sz w:val="22"/>
          <w:szCs w:val="22"/>
        </w:rPr>
        <w:t>:</w:t>
      </w:r>
    </w:p>
    <w:p w14:paraId="48120ED2" w14:textId="77777777" w:rsidR="00E22392" w:rsidRDefault="001F7288" w:rsidP="00E22392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 xml:space="preserve">Badań podstawowych, </w:t>
      </w:r>
    </w:p>
    <w:p w14:paraId="6C3C1BC0" w14:textId="77777777" w:rsidR="00E22392" w:rsidRDefault="001F7288" w:rsidP="00E22392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 xml:space="preserve">Badań przemysłowych (aplikacyjnych), </w:t>
      </w:r>
    </w:p>
    <w:p w14:paraId="235E381A" w14:textId="77CF7157" w:rsidR="001F7288" w:rsidRDefault="001F7288" w:rsidP="00E22392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>Badań przedklinicznych wraz z przygotowaniem do badań klinicznych (poziom gotowości technologicznej powinien obejmować od TRL 2 do TRL 5).</w:t>
      </w:r>
    </w:p>
    <w:p w14:paraId="04DFDD42" w14:textId="77777777" w:rsidR="00E22392" w:rsidRPr="0016062B" w:rsidRDefault="00E22392" w:rsidP="0016062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14:paraId="128FECB0" w14:textId="77777777" w:rsidR="00E22392" w:rsidRDefault="00E22392" w:rsidP="00E22392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b/>
          <w:bCs/>
          <w:sz w:val="22"/>
          <w:szCs w:val="22"/>
        </w:rPr>
        <w:t>Oczekiwane rezultaty Konkursu</w:t>
      </w:r>
      <w:r w:rsidRPr="0016062B">
        <w:rPr>
          <w:rFonts w:ascii="Calibri" w:hAnsi="Calibri" w:cs="Calibri"/>
          <w:sz w:val="22"/>
          <w:szCs w:val="22"/>
        </w:rPr>
        <w:t xml:space="preserve"> </w:t>
      </w:r>
    </w:p>
    <w:p w14:paraId="3677C96B" w14:textId="032F1CE7" w:rsidR="00E22392" w:rsidRDefault="00E22392" w:rsidP="00E2239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 xml:space="preserve">zwiększenie gotowości technologicznej, umożliwiające przejście na kolejny etap rozwoju technologii, który będzie mógł być finansowany w dalszych konkursach z obszaru medycyny translacyjnej (od TRL 6 wzwyż); </w:t>
      </w:r>
    </w:p>
    <w:p w14:paraId="2C76F187" w14:textId="409C1C75" w:rsidR="00E22392" w:rsidRDefault="00E22392" w:rsidP="00E2239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 xml:space="preserve">zwiększenie liczby zgłoszeń patentowych/patentów w obszarze medycyny; </w:t>
      </w:r>
    </w:p>
    <w:p w14:paraId="6A1C91D8" w14:textId="3FFC9E14" w:rsidR="00E22392" w:rsidRDefault="00E22392" w:rsidP="00E2239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 xml:space="preserve">zwiększenie dostępności zaplecza sprzętowego oraz gromadzonych zasobów danych w celu przyspieszenia rozwoju opracowywanych technologii; </w:t>
      </w:r>
    </w:p>
    <w:p w14:paraId="65140872" w14:textId="59493C7B" w:rsidR="00E22392" w:rsidRDefault="00E22392" w:rsidP="00E2239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 xml:space="preserve">opracowanie (w ramach projektu) planu rozwoju technologii medycznej z uwzględnieniem czterech obszarów – technologicznego, klinicznego, biznesowego i regulacyjnego; </w:t>
      </w:r>
    </w:p>
    <w:p w14:paraId="4C94FCB7" w14:textId="69A22501" w:rsidR="00E22392" w:rsidRDefault="00E22392" w:rsidP="00E2239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 xml:space="preserve">wypracowanie modelu współpracy </w:t>
      </w:r>
      <w:proofErr w:type="spellStart"/>
      <w:r w:rsidRPr="0016062B">
        <w:rPr>
          <w:rFonts w:ascii="Calibri" w:hAnsi="Calibri" w:cs="Calibri"/>
          <w:sz w:val="22"/>
          <w:szCs w:val="22"/>
        </w:rPr>
        <w:t>multidyscyplinarnej</w:t>
      </w:r>
      <w:proofErr w:type="spellEnd"/>
      <w:r w:rsidRPr="0016062B">
        <w:rPr>
          <w:rFonts w:ascii="Calibri" w:hAnsi="Calibri" w:cs="Calibri"/>
          <w:sz w:val="22"/>
          <w:szCs w:val="22"/>
        </w:rPr>
        <w:t xml:space="preserve"> środowisk naukowych, klinicznych i biznesowych; </w:t>
      </w:r>
    </w:p>
    <w:p w14:paraId="0AAFE9A0" w14:textId="0C728DE7" w:rsidR="00E22392" w:rsidRPr="0016062B" w:rsidRDefault="00E22392" w:rsidP="00E2239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6062B">
        <w:rPr>
          <w:rFonts w:ascii="Calibri" w:hAnsi="Calibri" w:cs="Calibri"/>
          <w:sz w:val="22"/>
          <w:szCs w:val="22"/>
        </w:rPr>
        <w:t xml:space="preserve">zwiększenie liczby </w:t>
      </w:r>
      <w:proofErr w:type="spellStart"/>
      <w:r w:rsidRPr="0016062B">
        <w:rPr>
          <w:rFonts w:ascii="Calibri" w:hAnsi="Calibri" w:cs="Calibri"/>
          <w:sz w:val="22"/>
          <w:szCs w:val="22"/>
        </w:rPr>
        <w:t>zwalidowanych</w:t>
      </w:r>
      <w:proofErr w:type="spellEnd"/>
      <w:r w:rsidRPr="0016062B">
        <w:rPr>
          <w:rFonts w:ascii="Calibri" w:hAnsi="Calibri" w:cs="Calibri"/>
          <w:sz w:val="22"/>
          <w:szCs w:val="22"/>
        </w:rPr>
        <w:t xml:space="preserve"> technologii medycznych dopuszczonych do etapu oceny klinicznej. </w:t>
      </w:r>
    </w:p>
    <w:p w14:paraId="136233C4" w14:textId="77777777" w:rsidR="0070482C" w:rsidRDefault="0070482C" w:rsidP="0016062B">
      <w:pPr>
        <w:pStyle w:val="Bezodstpw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EDCA44" w14:textId="77777777" w:rsidR="00E22392" w:rsidRDefault="00E22392" w:rsidP="00E22392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14:paraId="4EB0799A" w14:textId="7FC46F46" w:rsidR="00F91FB7" w:rsidRPr="00F91FB7" w:rsidRDefault="00F91FB7" w:rsidP="00F91FB7">
      <w:pPr>
        <w:pStyle w:val="Bezodstpw"/>
        <w:numPr>
          <w:ilvl w:val="0"/>
          <w:numId w:val="3"/>
        </w:numPr>
        <w:jc w:val="both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  <w:r w:rsidRPr="0016062B">
        <w:rPr>
          <w:rFonts w:ascii="Calibri" w:hAnsi="Calibri" w:cs="Calibri"/>
          <w:sz w:val="22"/>
          <w:szCs w:val="22"/>
        </w:rPr>
        <w:t xml:space="preserve">Wniosek należy złożyć </w:t>
      </w:r>
      <w:r w:rsidRPr="00F91FB7">
        <w:rPr>
          <w:rFonts w:ascii="Calibri" w:hAnsi="Calibri" w:cs="Calibri"/>
          <w:b/>
          <w:bCs/>
          <w:sz w:val="22"/>
          <w:szCs w:val="22"/>
        </w:rPr>
        <w:t>do 12.06.2025 r.</w:t>
      </w:r>
      <w:r w:rsidRPr="0016062B">
        <w:rPr>
          <w:rFonts w:ascii="Calibri" w:hAnsi="Calibri" w:cs="Calibri"/>
          <w:sz w:val="22"/>
          <w:szCs w:val="22"/>
        </w:rPr>
        <w:t xml:space="preserve"> do godziny 12:00:59 (czas środkowo-europejski) wyłącznie w formie dokumentu elektronicznego za pośrednictwem Systemu teleinformatycznego, dostępnego na stronie Agencji </w:t>
      </w:r>
      <w:hyperlink r:id="rId5" w:anchor="/" w:history="1">
        <w:r w:rsidRPr="0016062B">
          <w:rPr>
            <w:rStyle w:val="Hipercze"/>
            <w:rFonts w:ascii="Calibri" w:hAnsi="Calibri" w:cs="Calibri"/>
            <w:sz w:val="22"/>
            <w:szCs w:val="22"/>
          </w:rPr>
          <w:t>https://konku</w:t>
        </w:r>
        <w:r w:rsidRPr="0016062B">
          <w:rPr>
            <w:rStyle w:val="Hipercze"/>
            <w:rFonts w:ascii="Calibri" w:hAnsi="Calibri" w:cs="Calibri"/>
            <w:sz w:val="22"/>
            <w:szCs w:val="22"/>
          </w:rPr>
          <w:t>r</w:t>
        </w:r>
        <w:r w:rsidRPr="0016062B">
          <w:rPr>
            <w:rStyle w:val="Hipercze"/>
            <w:rFonts w:ascii="Calibri" w:hAnsi="Calibri" w:cs="Calibri"/>
            <w:sz w:val="22"/>
            <w:szCs w:val="22"/>
          </w:rPr>
          <w:t>s.abm.gov.pl/#/</w:t>
        </w:r>
      </w:hyperlink>
      <w:r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F91FB7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(rozpoczęcie naboru przez ABM: marzec 2025).</w:t>
      </w:r>
    </w:p>
    <w:p w14:paraId="1923C22F" w14:textId="77777777" w:rsidR="00E22392" w:rsidRDefault="001F7288" w:rsidP="0016062B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91FB7">
        <w:rPr>
          <w:rFonts w:ascii="Calibri" w:hAnsi="Calibri" w:cs="Calibri"/>
          <w:sz w:val="22"/>
          <w:szCs w:val="22"/>
        </w:rPr>
        <w:t>Wnioski</w:t>
      </w:r>
      <w:r w:rsidRPr="00F91F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91FB7">
        <w:rPr>
          <w:rFonts w:ascii="Calibri" w:hAnsi="Calibri" w:cs="Calibri"/>
          <w:sz w:val="22"/>
          <w:szCs w:val="22"/>
        </w:rPr>
        <w:t xml:space="preserve">należy składać </w:t>
      </w:r>
      <w:r w:rsidRPr="00F91FB7">
        <w:rPr>
          <w:rFonts w:ascii="Calibri" w:hAnsi="Calibri" w:cs="Calibri"/>
          <w:b/>
          <w:bCs/>
          <w:sz w:val="22"/>
          <w:szCs w:val="22"/>
        </w:rPr>
        <w:t>wyłącznie w języku angielskim</w:t>
      </w:r>
      <w:r w:rsidR="009A10C9" w:rsidRPr="00F91F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A10C9" w:rsidRPr="00F91FB7">
        <w:rPr>
          <w:rFonts w:ascii="Calibri" w:hAnsi="Calibri" w:cs="Calibri"/>
          <w:sz w:val="22"/>
          <w:szCs w:val="22"/>
        </w:rPr>
        <w:t>z wyłączeniem streszczenia, które powinno być sporządzone w obu językach.</w:t>
      </w:r>
    </w:p>
    <w:p w14:paraId="44DE1B23" w14:textId="77777777" w:rsidR="00E22392" w:rsidRDefault="001F7288" w:rsidP="0016062B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22392">
        <w:rPr>
          <w:rFonts w:ascii="Calibri" w:hAnsi="Calibri" w:cs="Calibri"/>
          <w:sz w:val="22"/>
          <w:szCs w:val="22"/>
        </w:rPr>
        <w:t>Maksymalna wartość kwoty dofinansowania Projektu nie może być większa niż </w:t>
      </w:r>
      <w:r w:rsidRPr="00E22392">
        <w:rPr>
          <w:rFonts w:ascii="Calibri" w:hAnsi="Calibri" w:cs="Calibri"/>
          <w:b/>
          <w:bCs/>
          <w:sz w:val="22"/>
          <w:szCs w:val="22"/>
          <w:u w:val="single"/>
        </w:rPr>
        <w:t>12 mln</w:t>
      </w:r>
      <w:r w:rsidRPr="00E22392">
        <w:rPr>
          <w:rFonts w:ascii="Calibri" w:hAnsi="Calibri" w:cs="Calibri"/>
          <w:sz w:val="22"/>
          <w:szCs w:val="22"/>
          <w:u w:val="single"/>
        </w:rPr>
        <w:t xml:space="preserve"> zł</w:t>
      </w:r>
      <w:r w:rsidRPr="00E22392">
        <w:rPr>
          <w:rFonts w:ascii="Calibri" w:hAnsi="Calibri" w:cs="Calibri"/>
          <w:sz w:val="22"/>
          <w:szCs w:val="22"/>
        </w:rPr>
        <w:t>.</w:t>
      </w:r>
    </w:p>
    <w:p w14:paraId="5646973C" w14:textId="77777777" w:rsidR="00E22392" w:rsidRDefault="009A10C9" w:rsidP="0016062B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22392">
        <w:rPr>
          <w:rFonts w:ascii="Calibri" w:hAnsi="Calibri" w:cs="Calibri"/>
          <w:sz w:val="22"/>
          <w:szCs w:val="22"/>
        </w:rPr>
        <w:t xml:space="preserve">Projekt musi rozpocząć się </w:t>
      </w:r>
      <w:r w:rsidRPr="00E22392">
        <w:rPr>
          <w:rFonts w:ascii="Calibri" w:hAnsi="Calibri" w:cs="Calibri"/>
          <w:b/>
          <w:bCs/>
          <w:sz w:val="22"/>
          <w:szCs w:val="22"/>
        </w:rPr>
        <w:t>nie wcześniej niż 01.01.2026 r.</w:t>
      </w:r>
      <w:r w:rsidRPr="00E22392">
        <w:rPr>
          <w:rFonts w:ascii="Calibri" w:hAnsi="Calibri" w:cs="Calibri"/>
          <w:sz w:val="22"/>
          <w:szCs w:val="22"/>
        </w:rPr>
        <w:t xml:space="preserve"> </w:t>
      </w:r>
    </w:p>
    <w:p w14:paraId="4DE405C3" w14:textId="77777777" w:rsidR="00E22392" w:rsidRDefault="009A10C9" w:rsidP="0016062B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22392">
        <w:rPr>
          <w:rFonts w:ascii="Calibri" w:hAnsi="Calibri" w:cs="Calibri"/>
          <w:sz w:val="22"/>
          <w:szCs w:val="22"/>
        </w:rPr>
        <w:t>Maksymalny czas trwania Projektu nie może przekroczyć 3 lat (36 miesięcy), natomiast minimalny czas nie może być mniejszy niż 1 rok (12 miesięcy).</w:t>
      </w:r>
    </w:p>
    <w:p w14:paraId="7389C540" w14:textId="77777777" w:rsidR="00E22392" w:rsidRDefault="000D4B7D" w:rsidP="0016062B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22392">
        <w:rPr>
          <w:rFonts w:ascii="Calibri" w:hAnsi="Calibri" w:cs="Calibri"/>
          <w:sz w:val="22"/>
          <w:szCs w:val="22"/>
        </w:rPr>
        <w:t xml:space="preserve">W przypadku ubiegania się o dofinansowanie Projektu Eksperymentu badawczego, jako obowiązkowy załącznik do Wniosku należy przedstawić pozytywną </w:t>
      </w:r>
      <w:r w:rsidRPr="00E22392">
        <w:rPr>
          <w:rFonts w:ascii="Calibri" w:hAnsi="Calibri" w:cs="Calibri"/>
          <w:b/>
          <w:bCs/>
          <w:sz w:val="22"/>
          <w:szCs w:val="22"/>
        </w:rPr>
        <w:t>opinię Komisji Bioetycznej</w:t>
      </w:r>
      <w:r w:rsidRPr="00E22392">
        <w:rPr>
          <w:rFonts w:ascii="Calibri" w:hAnsi="Calibri" w:cs="Calibri"/>
          <w:sz w:val="22"/>
          <w:szCs w:val="22"/>
        </w:rPr>
        <w:t xml:space="preserve"> na przeprowadzenie takiego badania.</w:t>
      </w:r>
    </w:p>
    <w:p w14:paraId="1DFBFFA6" w14:textId="77777777" w:rsidR="00E22392" w:rsidRPr="00E22392" w:rsidRDefault="00E22392" w:rsidP="00E2239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22392">
        <w:rPr>
          <w:rFonts w:ascii="Calibri" w:hAnsi="Calibri" w:cs="Calibri"/>
          <w:sz w:val="22"/>
          <w:szCs w:val="22"/>
        </w:rPr>
        <w:t xml:space="preserve">Uniwersytet Jagielloński wraz z Collegium Medicum jest uprawniony do złożenia </w:t>
      </w:r>
      <w:r w:rsidRPr="00E22392">
        <w:rPr>
          <w:rFonts w:ascii="Calibri" w:hAnsi="Calibri" w:cs="Calibri"/>
          <w:b/>
          <w:bCs/>
          <w:sz w:val="22"/>
          <w:szCs w:val="22"/>
        </w:rPr>
        <w:t>maksymalnie 5 wniosków</w:t>
      </w:r>
      <w:r w:rsidRPr="00E22392">
        <w:rPr>
          <w:rFonts w:ascii="Calibri" w:hAnsi="Calibri" w:cs="Calibri"/>
          <w:sz w:val="22"/>
          <w:szCs w:val="22"/>
        </w:rPr>
        <w:t xml:space="preserve"> (niezależnie od roli jaką pełni w danym Wniosku tj.: Wnioskodawca jednopodmiotowy lub Lider Konsorcjum lub Konsorcjant), przy czym każdy z tych Wniosków musi dotyczyć innego przedmiotu Projektu.</w:t>
      </w:r>
    </w:p>
    <w:p w14:paraId="678B3D5F" w14:textId="77777777" w:rsidR="00E22392" w:rsidRPr="00E22392" w:rsidRDefault="00E22392" w:rsidP="00E2239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22392">
        <w:rPr>
          <w:rFonts w:ascii="Calibri" w:hAnsi="Calibri" w:cs="Calibri"/>
          <w:sz w:val="22"/>
          <w:szCs w:val="22"/>
        </w:rPr>
        <w:t>W przypadku wnioskowania w konkursie w ramach Konsorcjum liczbę podmiotów tworzących Konsorcjum należy ograniczyć do maksymalnie czterech podmiotów (Lider Konsorcjum oraz pozostali Konsorcjanci).</w:t>
      </w:r>
    </w:p>
    <w:p w14:paraId="63BE5CF2" w14:textId="3F6CF8C8" w:rsidR="00E22392" w:rsidRDefault="00E22392" w:rsidP="00E2239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E22392">
        <w:rPr>
          <w:rFonts w:ascii="Calibri" w:hAnsi="Calibri" w:cs="Calibri"/>
          <w:b/>
          <w:bCs/>
          <w:sz w:val="22"/>
          <w:szCs w:val="22"/>
        </w:rPr>
        <w:lastRenderedPageBreak/>
        <w:t xml:space="preserve">Umowa Konsorcjum </w:t>
      </w:r>
      <w:r w:rsidRPr="00E22392">
        <w:rPr>
          <w:rFonts w:ascii="Calibri" w:hAnsi="Calibri" w:cs="Calibri"/>
          <w:sz w:val="22"/>
          <w:szCs w:val="22"/>
        </w:rPr>
        <w:t xml:space="preserve">musi zostać zawiązana </w:t>
      </w:r>
      <w:r w:rsidRPr="00E22392">
        <w:rPr>
          <w:rFonts w:ascii="Calibri" w:hAnsi="Calibri" w:cs="Calibri"/>
          <w:b/>
          <w:bCs/>
          <w:sz w:val="22"/>
          <w:szCs w:val="22"/>
        </w:rPr>
        <w:t xml:space="preserve">przed złożeniem Wniosku o dofinansowanie </w:t>
      </w:r>
      <w:r w:rsidRPr="00E22392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 </w:t>
      </w:r>
      <w:r w:rsidRPr="00E22392">
        <w:rPr>
          <w:rFonts w:ascii="Calibri" w:hAnsi="Calibri" w:cs="Calibri"/>
          <w:sz w:val="22"/>
          <w:szCs w:val="22"/>
        </w:rPr>
        <w:t>stanowi obowiązkowy załącznik do Wniosku o dofinansowanie.</w:t>
      </w:r>
    </w:p>
    <w:p w14:paraId="51F70D3C" w14:textId="1DE2B28D" w:rsidR="003B394B" w:rsidRDefault="003B394B" w:rsidP="00E2239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B394B">
        <w:rPr>
          <w:rFonts w:ascii="Calibri" w:hAnsi="Calibri" w:cs="Calibri"/>
          <w:sz w:val="22"/>
          <w:szCs w:val="22"/>
        </w:rPr>
        <w:t>Konkurs przewiduje udzielnie pomocy publicznej dla podmiotów realizujących Projekt w</w:t>
      </w:r>
      <w:r>
        <w:rPr>
          <w:rFonts w:ascii="Calibri" w:hAnsi="Calibri" w:cs="Calibri"/>
          <w:sz w:val="22"/>
          <w:szCs w:val="22"/>
        </w:rPr>
        <w:t> </w:t>
      </w:r>
      <w:r w:rsidRPr="003B394B">
        <w:rPr>
          <w:rFonts w:ascii="Calibri" w:hAnsi="Calibri" w:cs="Calibri"/>
          <w:sz w:val="22"/>
          <w:szCs w:val="22"/>
        </w:rPr>
        <w:t>ramach działalności gospodarczej (charakter komercyjny</w:t>
      </w:r>
      <w:r>
        <w:rPr>
          <w:rFonts w:ascii="Calibri" w:hAnsi="Calibri" w:cs="Calibri"/>
          <w:sz w:val="22"/>
          <w:szCs w:val="22"/>
        </w:rPr>
        <w:t>), m</w:t>
      </w:r>
      <w:r w:rsidRPr="003B394B">
        <w:rPr>
          <w:rFonts w:ascii="Calibri" w:hAnsi="Calibri" w:cs="Calibri"/>
          <w:sz w:val="22"/>
          <w:szCs w:val="22"/>
        </w:rPr>
        <w:t xml:space="preserve">aksymalne limity dofinansowania </w:t>
      </w:r>
      <w:r>
        <w:rPr>
          <w:rFonts w:ascii="Calibri" w:hAnsi="Calibri" w:cs="Calibri"/>
          <w:sz w:val="22"/>
          <w:szCs w:val="22"/>
        </w:rPr>
        <w:t>w takim przypadku zależą od rodzaju przedsiębiorstwa oraz przewidywanego działania w ramach projektu. K</w:t>
      </w:r>
      <w:r w:rsidRPr="003B394B">
        <w:rPr>
          <w:rFonts w:ascii="Calibri" w:hAnsi="Calibri" w:cs="Calibri"/>
          <w:sz w:val="22"/>
          <w:szCs w:val="22"/>
        </w:rPr>
        <w:t>ażdy podmiot, który będzie aplikował, a następnie realizował Projekt w ramach Konkursu w ramach działalności gospodarczej (komercyjnej)</w:t>
      </w:r>
      <w:r>
        <w:rPr>
          <w:rFonts w:ascii="Calibri" w:hAnsi="Calibri" w:cs="Calibri"/>
          <w:sz w:val="22"/>
          <w:szCs w:val="22"/>
        </w:rPr>
        <w:t xml:space="preserve"> musi wnieść wkład własny oraz jest zobligowany do </w:t>
      </w:r>
      <w:r w:rsidRPr="003B394B">
        <w:rPr>
          <w:rFonts w:ascii="Calibri" w:hAnsi="Calibri" w:cs="Calibri"/>
          <w:sz w:val="22"/>
          <w:szCs w:val="22"/>
        </w:rPr>
        <w:t>ustanowienia zabezpieczenia należytego wykonania zobowiązań wynikających z Umowy</w:t>
      </w:r>
      <w:r>
        <w:rPr>
          <w:rFonts w:ascii="Calibri" w:hAnsi="Calibri" w:cs="Calibri"/>
          <w:sz w:val="22"/>
          <w:szCs w:val="22"/>
        </w:rPr>
        <w:t>.</w:t>
      </w:r>
    </w:p>
    <w:p w14:paraId="447C4193" w14:textId="2A39FDD7" w:rsidR="003B394B" w:rsidRPr="00E22392" w:rsidRDefault="003B394B" w:rsidP="00E2239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B394B">
        <w:rPr>
          <w:rFonts w:ascii="Calibri" w:hAnsi="Calibri" w:cs="Calibri"/>
          <w:sz w:val="22"/>
          <w:szCs w:val="22"/>
        </w:rPr>
        <w:t>W przypadku Wnioskodawców (realizujących Projekt w ramach działalności niegospodarczej) będących Jednostkami naukowymi lub podmiotami leczniczymi</w:t>
      </w:r>
      <w:r>
        <w:rPr>
          <w:rFonts w:ascii="Calibri" w:hAnsi="Calibri" w:cs="Calibri"/>
          <w:sz w:val="22"/>
          <w:szCs w:val="22"/>
        </w:rPr>
        <w:t xml:space="preserve">, </w:t>
      </w:r>
      <w:r w:rsidRPr="003B394B">
        <w:rPr>
          <w:rFonts w:ascii="Calibri" w:hAnsi="Calibri" w:cs="Calibri"/>
          <w:sz w:val="22"/>
          <w:szCs w:val="22"/>
        </w:rPr>
        <w:t>wsparcie nie jest udzielane w</w:t>
      </w:r>
      <w:r>
        <w:rPr>
          <w:rFonts w:ascii="Calibri" w:hAnsi="Calibri" w:cs="Calibri"/>
          <w:sz w:val="22"/>
          <w:szCs w:val="22"/>
        </w:rPr>
        <w:t> </w:t>
      </w:r>
      <w:r w:rsidRPr="003B394B">
        <w:rPr>
          <w:rFonts w:ascii="Calibri" w:hAnsi="Calibri" w:cs="Calibri"/>
          <w:sz w:val="22"/>
          <w:szCs w:val="22"/>
        </w:rPr>
        <w:t>ramach pomocy publicznej i wynosi do 100% kosztów kwalifikowalnych.</w:t>
      </w:r>
    </w:p>
    <w:p w14:paraId="771B8F11" w14:textId="77777777" w:rsidR="00050945" w:rsidRPr="0016062B" w:rsidRDefault="00050945" w:rsidP="0016062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14:paraId="220673AD" w14:textId="37DCD178" w:rsidR="002104AD" w:rsidRPr="0016062B" w:rsidRDefault="002104AD" w:rsidP="0016062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sectPr w:rsidR="002104AD" w:rsidRPr="0016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2C9"/>
    <w:multiLevelType w:val="hybridMultilevel"/>
    <w:tmpl w:val="DCAAF85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37F20147"/>
    <w:multiLevelType w:val="hybridMultilevel"/>
    <w:tmpl w:val="3D846D7A"/>
    <w:lvl w:ilvl="0" w:tplc="953ED8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3E2A"/>
    <w:multiLevelType w:val="hybridMultilevel"/>
    <w:tmpl w:val="3334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956F6"/>
    <w:multiLevelType w:val="hybridMultilevel"/>
    <w:tmpl w:val="E0E8C1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11080"/>
    <w:multiLevelType w:val="hybridMultilevel"/>
    <w:tmpl w:val="09705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400B"/>
    <w:multiLevelType w:val="hybridMultilevel"/>
    <w:tmpl w:val="5316DE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08919">
    <w:abstractNumId w:val="0"/>
  </w:num>
  <w:num w:numId="2" w16cid:durableId="550729464">
    <w:abstractNumId w:val="4"/>
  </w:num>
  <w:num w:numId="3" w16cid:durableId="280306397">
    <w:abstractNumId w:val="2"/>
  </w:num>
  <w:num w:numId="4" w16cid:durableId="1302231457">
    <w:abstractNumId w:val="5"/>
  </w:num>
  <w:num w:numId="5" w16cid:durableId="342319352">
    <w:abstractNumId w:val="3"/>
  </w:num>
  <w:num w:numId="6" w16cid:durableId="203098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64"/>
    <w:rsid w:val="00050945"/>
    <w:rsid w:val="000D4B7D"/>
    <w:rsid w:val="0016062B"/>
    <w:rsid w:val="001F7288"/>
    <w:rsid w:val="002104AD"/>
    <w:rsid w:val="003903F3"/>
    <w:rsid w:val="003B394B"/>
    <w:rsid w:val="003B7CFF"/>
    <w:rsid w:val="005D5E2A"/>
    <w:rsid w:val="0070482C"/>
    <w:rsid w:val="00724365"/>
    <w:rsid w:val="007D6991"/>
    <w:rsid w:val="008832D4"/>
    <w:rsid w:val="008A6D1D"/>
    <w:rsid w:val="009A10C9"/>
    <w:rsid w:val="00CB1837"/>
    <w:rsid w:val="00D71215"/>
    <w:rsid w:val="00DF4392"/>
    <w:rsid w:val="00E22392"/>
    <w:rsid w:val="00F91FB7"/>
    <w:rsid w:val="00FB430E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D156"/>
  <w15:chartTrackingRefBased/>
  <w15:docId w15:val="{25F2BDB4-CD18-48CF-80AB-8FE495F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1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1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1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1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1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1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1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1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1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1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1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14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14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14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14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14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14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1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1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1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14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14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14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1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14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146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728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88"/>
    <w:rPr>
      <w:color w:val="605E5C"/>
      <w:shd w:val="clear" w:color="auto" w:fill="E1DFDD"/>
    </w:rPr>
  </w:style>
  <w:style w:type="paragraph" w:customStyle="1" w:styleId="Default">
    <w:name w:val="Default"/>
    <w:rsid w:val="000509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Bezodstpw">
    <w:name w:val="No Spacing"/>
    <w:uiPriority w:val="1"/>
    <w:qFormat/>
    <w:rsid w:val="0016062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91F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kurs.abm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Walaszek-Pilińska Małgorzata;Agnieszka Widawska</dc:creator>
  <cp:keywords/>
  <dc:description/>
  <cp:lastModifiedBy>Agnieszka Widawska</cp:lastModifiedBy>
  <cp:revision>5</cp:revision>
  <dcterms:created xsi:type="dcterms:W3CDTF">2025-01-09T06:39:00Z</dcterms:created>
  <dcterms:modified xsi:type="dcterms:W3CDTF">2025-01-09T07:33:00Z</dcterms:modified>
</cp:coreProperties>
</file>